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469" w:rsidRDefault="00000000">
      <w:pPr>
        <w:pStyle w:val="Corptext"/>
        <w:spacing w:before="76"/>
        <w:ind w:left="3906"/>
      </w:pPr>
      <w:r>
        <w:rPr>
          <w:w w:val="105"/>
        </w:rPr>
        <w:t>Raport</w:t>
      </w:r>
      <w:r>
        <w:rPr>
          <w:spacing w:val="-2"/>
          <w:w w:val="105"/>
        </w:rPr>
        <w:t xml:space="preserve"> </w:t>
      </w:r>
      <w:r>
        <w:rPr>
          <w:w w:val="105"/>
        </w:rPr>
        <w:t>anual</w:t>
      </w:r>
      <w:r>
        <w:rPr>
          <w:spacing w:val="-1"/>
          <w:w w:val="105"/>
        </w:rPr>
        <w:t xml:space="preserve"> </w:t>
      </w:r>
      <w:r>
        <w:rPr>
          <w:w w:val="105"/>
        </w:rPr>
        <w:t>privind</w:t>
      </w:r>
      <w:r>
        <w:rPr>
          <w:spacing w:val="-1"/>
          <w:w w:val="105"/>
        </w:rPr>
        <w:t xml:space="preserve"> </w:t>
      </w:r>
      <w:r>
        <w:rPr>
          <w:w w:val="105"/>
        </w:rPr>
        <w:t>transparența</w:t>
      </w:r>
      <w:r>
        <w:rPr>
          <w:spacing w:val="-1"/>
          <w:w w:val="105"/>
        </w:rPr>
        <w:t xml:space="preserve"> </w:t>
      </w:r>
      <w:r>
        <w:rPr>
          <w:w w:val="105"/>
        </w:rPr>
        <w:t>decizională</w:t>
      </w:r>
      <w:r>
        <w:rPr>
          <w:spacing w:val="-2"/>
          <w:w w:val="105"/>
        </w:rPr>
        <w:t xml:space="preserve"> </w:t>
      </w:r>
      <w:r>
        <w:rPr>
          <w:w w:val="105"/>
        </w:rPr>
        <w:t>aferent</w:t>
      </w:r>
      <w:r>
        <w:rPr>
          <w:spacing w:val="-1"/>
          <w:w w:val="105"/>
        </w:rPr>
        <w:t xml:space="preserve"> </w:t>
      </w:r>
      <w:r>
        <w:rPr>
          <w:w w:val="105"/>
        </w:rPr>
        <w:t>anului</w:t>
      </w:r>
      <w:r>
        <w:rPr>
          <w:spacing w:val="-1"/>
          <w:w w:val="105"/>
        </w:rPr>
        <w:t xml:space="preserve"> </w:t>
      </w:r>
      <w:r>
        <w:rPr>
          <w:w w:val="105"/>
        </w:rPr>
        <w:t>2022</w:t>
      </w:r>
    </w:p>
    <w:p w:rsidR="00F46469" w:rsidRDefault="00F46469">
      <w:pPr>
        <w:pStyle w:val="Corptext"/>
        <w:rPr>
          <w:sz w:val="9"/>
        </w:rPr>
      </w:pPr>
    </w:p>
    <w:p w:rsidR="00F46469" w:rsidRDefault="00000000">
      <w:pPr>
        <w:spacing w:before="79" w:after="7"/>
        <w:ind w:left="150"/>
        <w:rPr>
          <w:rFonts w:ascii="Calibri" w:hAnsi="Calibri"/>
          <w:sz w:val="12"/>
        </w:rPr>
      </w:pPr>
      <w:r>
        <w:rPr>
          <w:rFonts w:ascii="Calibri" w:hAnsi="Calibri"/>
          <w:spacing w:val="-1"/>
          <w:w w:val="105"/>
          <w:sz w:val="12"/>
        </w:rPr>
        <w:t>DENUMIRE</w:t>
      </w:r>
      <w:r>
        <w:rPr>
          <w:rFonts w:ascii="Calibri" w:hAnsi="Calibri"/>
          <w:spacing w:val="-5"/>
          <w:w w:val="105"/>
          <w:sz w:val="12"/>
        </w:rPr>
        <w:t xml:space="preserve"> </w:t>
      </w:r>
      <w:r>
        <w:rPr>
          <w:rFonts w:ascii="Calibri" w:hAnsi="Calibri"/>
          <w:spacing w:val="-1"/>
          <w:w w:val="105"/>
          <w:sz w:val="12"/>
        </w:rPr>
        <w:t>INSTITUȚIE:</w:t>
      </w:r>
      <w:r>
        <w:rPr>
          <w:rFonts w:ascii="Calibri" w:hAnsi="Calibri"/>
          <w:spacing w:val="-6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PRIMARIA</w:t>
      </w:r>
      <w:r>
        <w:rPr>
          <w:rFonts w:ascii="Calibri" w:hAnsi="Calibri"/>
          <w:spacing w:val="-5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MUNICIPIULI</w:t>
      </w:r>
      <w:r>
        <w:rPr>
          <w:rFonts w:ascii="Calibri" w:hAnsi="Calibri"/>
          <w:spacing w:val="-5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PIATRA-NEAMȚ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6"/>
        <w:gridCol w:w="2246"/>
      </w:tblGrid>
      <w:tr w:rsidR="00F46469">
        <w:trPr>
          <w:trHeight w:val="157"/>
        </w:trPr>
        <w:tc>
          <w:tcPr>
            <w:tcW w:w="8076" w:type="dxa"/>
          </w:tcPr>
          <w:p w:rsidR="00F46469" w:rsidRDefault="00000000">
            <w:pPr>
              <w:pStyle w:val="TableParagraph"/>
              <w:spacing w:before="8" w:line="130" w:lineRule="exact"/>
              <w:ind w:left="3594" w:right="357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INDICATORI</w:t>
            </w:r>
          </w:p>
        </w:tc>
        <w:tc>
          <w:tcPr>
            <w:tcW w:w="2246" w:type="dxa"/>
          </w:tcPr>
          <w:p w:rsidR="00F46469" w:rsidRDefault="00000000">
            <w:pPr>
              <w:pStyle w:val="TableParagraph"/>
              <w:spacing w:before="8" w:line="130" w:lineRule="exact"/>
              <w:ind w:left="786" w:right="77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RĂSPUNS</w:t>
            </w:r>
          </w:p>
        </w:tc>
      </w:tr>
      <w:tr w:rsidR="00F46469">
        <w:trPr>
          <w:trHeight w:val="157"/>
        </w:trPr>
        <w:tc>
          <w:tcPr>
            <w:tcW w:w="10322" w:type="dxa"/>
            <w:gridSpan w:val="2"/>
            <w:shd w:val="clear" w:color="auto" w:fill="A6A6A6"/>
          </w:tcPr>
          <w:p w:rsidR="00F46469" w:rsidRDefault="00000000">
            <w:pPr>
              <w:pStyle w:val="TableParagraph"/>
              <w:spacing w:before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Procesul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elaborare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actelor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normative</w:t>
            </w:r>
          </w:p>
        </w:tc>
      </w:tr>
      <w:tr w:rsidR="00F46469">
        <w:trPr>
          <w:trHeight w:val="155"/>
        </w:trPr>
        <w:tc>
          <w:tcPr>
            <w:tcW w:w="8076" w:type="dxa"/>
            <w:tcBorders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3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1.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proiectelor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acte normative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adoptate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</w:tcBorders>
          </w:tcPr>
          <w:p w:rsidR="00F46469" w:rsidRPr="00773D2A" w:rsidRDefault="00773D2A" w:rsidP="00773D2A">
            <w:pPr>
              <w:pStyle w:val="TableParagraph"/>
              <w:spacing w:before="3"/>
              <w:ind w:left="0" w:right="-15"/>
              <w:jc w:val="center"/>
              <w:rPr>
                <w:rFonts w:ascii="Calibri"/>
                <w:sz w:val="12"/>
              </w:rPr>
            </w:pPr>
            <w:r w:rsidRPr="00773D2A">
              <w:rPr>
                <w:rFonts w:ascii="Calibri"/>
                <w:w w:val="105"/>
                <w:sz w:val="12"/>
              </w:rPr>
              <w:t>31</w:t>
            </w:r>
          </w:p>
        </w:tc>
      </w:tr>
      <w:tr w:rsidR="00F46469">
        <w:trPr>
          <w:trHeight w:val="193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25" w:line="149" w:lineRule="exact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2. </w:t>
            </w:r>
            <w:r>
              <w:rPr>
                <w:w w:val="105"/>
                <w:sz w:val="13"/>
              </w:rPr>
              <w:t>Numărul proiectelor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acte normative care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 fost anunţate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 mod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773D2A" w:rsidP="00773D2A">
            <w:pPr>
              <w:pStyle w:val="TableParagraph"/>
              <w:spacing w:before="6" w:line="168" w:lineRule="exact"/>
              <w:ind w:left="0" w:right="6"/>
              <w:jc w:val="center"/>
              <w:rPr>
                <w:sz w:val="16"/>
              </w:rPr>
            </w:pPr>
            <w:r w:rsidRPr="00773D2A">
              <w:rPr>
                <w:sz w:val="16"/>
              </w:rPr>
              <w:t>19</w:t>
            </w:r>
          </w:p>
        </w:tc>
      </w:tr>
      <w:tr w:rsidR="00F46469">
        <w:trPr>
          <w:trHeight w:val="160"/>
        </w:trPr>
        <w:tc>
          <w:tcPr>
            <w:tcW w:w="103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46469" w:rsidRPr="00773D2A" w:rsidRDefault="00000000" w:rsidP="00773D2A">
            <w:pPr>
              <w:pStyle w:val="TableParagraph"/>
              <w:spacing w:before="1" w:line="140" w:lineRule="exact"/>
              <w:ind w:left="160"/>
              <w:rPr>
                <w:sz w:val="13"/>
              </w:rPr>
            </w:pPr>
            <w:r w:rsidRPr="00773D2A">
              <w:rPr>
                <w:w w:val="105"/>
                <w:sz w:val="13"/>
              </w:rPr>
              <w:t>Dintre</w:t>
            </w:r>
            <w:r w:rsidRPr="00773D2A">
              <w:rPr>
                <w:spacing w:val="-1"/>
                <w:w w:val="105"/>
                <w:sz w:val="13"/>
              </w:rPr>
              <w:t xml:space="preserve"> </w:t>
            </w:r>
            <w:r w:rsidRPr="00773D2A">
              <w:rPr>
                <w:w w:val="105"/>
                <w:sz w:val="13"/>
              </w:rPr>
              <w:t>acestea,</w:t>
            </w:r>
            <w:r w:rsidRPr="00773D2A">
              <w:rPr>
                <w:spacing w:val="-1"/>
                <w:w w:val="105"/>
                <w:sz w:val="13"/>
              </w:rPr>
              <w:t xml:space="preserve"> </w:t>
            </w:r>
            <w:r w:rsidRPr="00773D2A">
              <w:rPr>
                <w:w w:val="105"/>
                <w:sz w:val="13"/>
              </w:rPr>
              <w:t>au fost</w:t>
            </w:r>
            <w:r w:rsidRPr="00773D2A">
              <w:rPr>
                <w:spacing w:val="-1"/>
                <w:w w:val="105"/>
                <w:sz w:val="13"/>
              </w:rPr>
              <w:t xml:space="preserve"> </w:t>
            </w:r>
            <w:r w:rsidRPr="00773D2A">
              <w:rPr>
                <w:w w:val="105"/>
                <w:sz w:val="13"/>
              </w:rPr>
              <w:t>anunţate în</w:t>
            </w:r>
            <w:r w:rsidRPr="00773D2A">
              <w:rPr>
                <w:spacing w:val="-1"/>
                <w:w w:val="105"/>
                <w:sz w:val="13"/>
              </w:rPr>
              <w:t xml:space="preserve"> </w:t>
            </w:r>
            <w:r w:rsidRPr="00773D2A">
              <w:rPr>
                <w:w w:val="105"/>
                <w:sz w:val="13"/>
              </w:rPr>
              <w:t>mod public: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a.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site-ul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propriu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773D2A" w:rsidP="00773D2A">
            <w:pPr>
              <w:pStyle w:val="TableParagraph"/>
              <w:spacing w:before="8"/>
              <w:ind w:left="0" w:right="-15"/>
              <w:jc w:val="center"/>
              <w:rPr>
                <w:rFonts w:ascii="Calibri"/>
                <w:sz w:val="12"/>
              </w:rPr>
            </w:pPr>
            <w:r w:rsidRPr="00773D2A">
              <w:rPr>
                <w:rFonts w:ascii="Calibri"/>
                <w:w w:val="105"/>
                <w:sz w:val="12"/>
              </w:rPr>
              <w:t>1</w:t>
            </w:r>
            <w:r w:rsidR="00000000" w:rsidRPr="00773D2A">
              <w:rPr>
                <w:rFonts w:ascii="Calibri"/>
                <w:w w:val="105"/>
                <w:sz w:val="12"/>
              </w:rPr>
              <w:t>9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b.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afisare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sediul propriu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773D2A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  <w:r w:rsidRPr="00773D2A">
              <w:rPr>
                <w:sz w:val="10"/>
              </w:rPr>
              <w:t>19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c.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mass-media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8"/>
              <w:ind w:left="0" w:right="-15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93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25" w:line="149" w:lineRule="exact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3. </w:t>
            </w:r>
            <w:r>
              <w:rPr>
                <w:w w:val="105"/>
                <w:sz w:val="13"/>
              </w:rPr>
              <w:t>Numărul de cereri primite pentru furnizarea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informaţii referitoare la proiecte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acte normative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6" w:line="168" w:lineRule="exact"/>
              <w:ind w:left="0" w:right="5"/>
              <w:jc w:val="center"/>
              <w:rPr>
                <w:sz w:val="16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ind w:left="194"/>
              <w:rPr>
                <w:sz w:val="13"/>
              </w:rPr>
            </w:pPr>
            <w:r>
              <w:rPr>
                <w:w w:val="105"/>
                <w:sz w:val="13"/>
              </w:rPr>
              <w:t>a. persoane fizice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12" w:line="128" w:lineRule="exact"/>
              <w:ind w:left="0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ind w:left="194"/>
              <w:rPr>
                <w:sz w:val="13"/>
              </w:rPr>
            </w:pPr>
            <w:r>
              <w:rPr>
                <w:w w:val="105"/>
                <w:sz w:val="13"/>
              </w:rPr>
              <w:t>b.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asociaţii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afaceri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asociații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constituite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12" w:line="128" w:lineRule="exact"/>
              <w:ind w:left="0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3.1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asociațiilor,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fundațiilor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și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federațiilor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interesate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luate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evidență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O.G.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nr.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26/200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8"/>
              <w:ind w:left="0" w:right="-15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4.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proiectelor transmise persoanelor fizice care au depus o cerere pentru primirea informaţiilor referitoare la proiectul de act normat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8"/>
              <w:ind w:left="0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5. </w:t>
            </w:r>
            <w:r>
              <w:rPr>
                <w:w w:val="105"/>
                <w:sz w:val="13"/>
              </w:rPr>
              <w:t>Numărul proiectelor transmise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asociaţiilor de afaceri şi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altor asociaţii legal constituit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8"/>
              <w:ind w:left="0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6.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persoanelor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pentru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relaţia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 societatea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civilă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fost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desemnat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773D2A" w:rsidP="00773D2A">
            <w:pPr>
              <w:pStyle w:val="TableParagraph"/>
              <w:spacing w:before="8"/>
              <w:ind w:left="0"/>
              <w:jc w:val="center"/>
              <w:rPr>
                <w:rFonts w:ascii="Calibri"/>
                <w:sz w:val="12"/>
              </w:rPr>
            </w:pPr>
            <w:r w:rsidRPr="00773D2A">
              <w:rPr>
                <w:rFonts w:ascii="Calibri"/>
                <w:sz w:val="12"/>
              </w:rPr>
              <w:t>1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6.1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Precizări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privire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modalitatea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desemnareși eventualul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cumul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atribuți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6.2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Precizări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înființarea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structurii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pentru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relația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mediul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asociativ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prevederilor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O.G.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nr.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26/200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7.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recomandărilor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primit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8"/>
              <w:ind w:left="0" w:right="-15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7.1. </w:t>
            </w:r>
            <w:r>
              <w:rPr>
                <w:w w:val="105"/>
                <w:sz w:val="13"/>
              </w:rPr>
              <w:t>Numărul recomandărilor primite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 format electronic/on-lin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12" w:line="128" w:lineRule="exact"/>
              <w:ind w:left="0" w:right="-15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7.2. </w:t>
            </w:r>
            <w:r>
              <w:rPr>
                <w:w w:val="105"/>
                <w:sz w:val="13"/>
              </w:rPr>
              <w:t>Ponderea recomandărilor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primite în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format electronic/on-lin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12" w:line="128" w:lineRule="exact"/>
              <w:ind w:left="0" w:right="-15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8. </w:t>
            </w:r>
            <w:r>
              <w:rPr>
                <w:w w:val="105"/>
                <w:sz w:val="13"/>
              </w:rPr>
              <w:t>Numărul total 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recomandărilor incluse în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proiectele de acte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normativ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8"/>
              <w:ind w:left="0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8.1 </w:t>
            </w:r>
            <w:r>
              <w:rPr>
                <w:w w:val="105"/>
                <w:sz w:val="13"/>
              </w:rPr>
              <w:t>Numărul total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comunicărilor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justificări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scrise cu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motivarea respingerilor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unor recomandă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8"/>
              <w:ind w:left="0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8.2 </w:t>
            </w:r>
            <w:r>
              <w:rPr>
                <w:w w:val="105"/>
                <w:sz w:val="13"/>
              </w:rPr>
              <w:t>Numărul proiectelor de acte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normative pentru care au fost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acceptate recomandăr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12" w:line="128" w:lineRule="exact"/>
              <w:ind w:left="0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8.3 </w:t>
            </w:r>
            <w:r>
              <w:rPr>
                <w:w w:val="105"/>
                <w:sz w:val="13"/>
              </w:rPr>
              <w:t>Numărul proiectelor de acte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normative pentru care nu 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fost acceptată nicio recomandar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93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25" w:line="149" w:lineRule="exact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9. </w:t>
            </w:r>
            <w:r>
              <w:rPr>
                <w:w w:val="105"/>
                <w:sz w:val="13"/>
              </w:rPr>
              <w:t>Numărul total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întâlnirilor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dezbatere publică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organizate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1" w:line="172" w:lineRule="exact"/>
              <w:ind w:left="0" w:right="5"/>
              <w:jc w:val="center"/>
              <w:rPr>
                <w:sz w:val="16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9.1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Dintre acestea,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câte au fost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organizate la ințiativa: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a.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asociații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constituite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12" w:line="128" w:lineRule="exact"/>
              <w:ind w:left="0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b.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autorități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c.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inițiativă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8"/>
              <w:ind w:left="0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33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 w:line="240" w:lineRule="auto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10.</w:t>
            </w:r>
            <w:r>
              <w:rPr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proiectelor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normative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adoptate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fără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obligatorie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consultarea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publică (au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fost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adoptate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urgenţă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sau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conţin</w:t>
            </w:r>
          </w:p>
          <w:p w:rsidR="00F46469" w:rsidRDefault="00000000">
            <w:pPr>
              <w:pStyle w:val="TableParagraph"/>
              <w:spacing w:before="21"/>
              <w:rPr>
                <w:sz w:val="13"/>
              </w:rPr>
            </w:pPr>
            <w:r>
              <w:rPr>
                <w:w w:val="105"/>
                <w:sz w:val="13"/>
              </w:rPr>
              <w:t>informaţii care le exceptează de la aplicarea legii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nr. 52/2003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773D2A" w:rsidP="00773D2A">
            <w:pPr>
              <w:pStyle w:val="TableParagraph"/>
              <w:spacing w:before="94" w:line="240" w:lineRule="auto"/>
              <w:ind w:left="0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12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10.1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proiectelor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normative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anunțate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și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neadoptate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before="8"/>
              <w:ind w:left="0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11.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versiunilor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îmbunătățite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proiectelor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normative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publicat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62"/>
        </w:trPr>
        <w:tc>
          <w:tcPr>
            <w:tcW w:w="8076" w:type="dxa"/>
            <w:tcBorders>
              <w:top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1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12.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Numărul versiunilor finale adoptate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ale actelor normative care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 fost publicate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</w:tcBorders>
          </w:tcPr>
          <w:p w:rsidR="00F46469" w:rsidRPr="00773D2A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57"/>
        </w:trPr>
        <w:tc>
          <w:tcPr>
            <w:tcW w:w="10322" w:type="dxa"/>
            <w:gridSpan w:val="2"/>
            <w:shd w:val="clear" w:color="auto" w:fill="A6A6A6"/>
          </w:tcPr>
          <w:p w:rsidR="00F46469" w:rsidRDefault="00000000">
            <w:pPr>
              <w:pStyle w:val="TableParagraph"/>
              <w:spacing w:before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Procesul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luare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deciziilor</w:t>
            </w:r>
          </w:p>
        </w:tc>
      </w:tr>
      <w:tr w:rsidR="00F46469">
        <w:trPr>
          <w:trHeight w:val="188"/>
        </w:trPr>
        <w:tc>
          <w:tcPr>
            <w:tcW w:w="8076" w:type="dxa"/>
            <w:tcBorders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20" w:line="149" w:lineRule="exact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şedinţelor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(stabilite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instituţia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publică)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</w:tcBorders>
          </w:tcPr>
          <w:p w:rsidR="00F46469" w:rsidRDefault="00773D2A" w:rsidP="00773D2A">
            <w:pPr>
              <w:pStyle w:val="TableParagraph"/>
              <w:spacing w:before="1" w:line="168" w:lineRule="exact"/>
              <w:ind w:left="0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şedinţelor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anunţate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773D2A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ind w:left="536"/>
              <w:rPr>
                <w:sz w:val="13"/>
              </w:rPr>
            </w:pPr>
            <w:r>
              <w:rPr>
                <w:w w:val="105"/>
                <w:sz w:val="13"/>
              </w:rPr>
              <w:t>a.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afişare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sediul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propriu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773D2A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  <w:r>
              <w:rPr>
                <w:sz w:val="10"/>
              </w:rPr>
              <w:t>20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ind w:left="536"/>
              <w:rPr>
                <w:sz w:val="13"/>
              </w:rPr>
            </w:pPr>
            <w:r>
              <w:rPr>
                <w:w w:val="105"/>
                <w:sz w:val="13"/>
              </w:rPr>
              <w:t>b.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publicare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site-ul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propriu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773D2A" w:rsidP="00773D2A">
            <w:pPr>
              <w:pStyle w:val="TableParagraph"/>
              <w:spacing w:before="8"/>
              <w:ind w:left="0" w:right="-15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20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ind w:left="536"/>
              <w:rPr>
                <w:sz w:val="13"/>
              </w:rPr>
            </w:pPr>
            <w:r>
              <w:rPr>
                <w:w w:val="105"/>
                <w:sz w:val="13"/>
              </w:rPr>
              <w:t>c. mass-media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 w:rsidP="00773D2A">
            <w:pPr>
              <w:pStyle w:val="TableParagraph"/>
              <w:spacing w:before="8"/>
              <w:ind w:left="0" w:right="-15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i/>
                <w:sz w:val="13"/>
              </w:rPr>
            </w:pPr>
            <w:r>
              <w:rPr>
                <w:b/>
                <w:w w:val="105"/>
                <w:sz w:val="13"/>
              </w:rPr>
              <w:t xml:space="preserve">3.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estimat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persoanelor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 participat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efectiv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şedinţele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(exclusiv funcţionarii)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773D2A" w:rsidP="00773D2A">
            <w:pPr>
              <w:pStyle w:val="TableParagraph"/>
              <w:spacing w:before="8"/>
              <w:ind w:left="0" w:right="-15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3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4.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şedinţelor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desfăşurate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prezenţa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mass-medi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 w:rsidP="00773D2A">
            <w:pPr>
              <w:pStyle w:val="TableParagraph"/>
              <w:spacing w:before="8"/>
              <w:ind w:left="0" w:right="-15"/>
              <w:jc w:val="center"/>
              <w:rPr>
                <w:rFonts w:ascii="Calibri"/>
                <w:sz w:val="12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5.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observaţiilor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recomandărilor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exprimate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cadrul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şedinţelor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6. </w:t>
            </w:r>
            <w:r>
              <w:rPr>
                <w:w w:val="105"/>
                <w:sz w:val="13"/>
              </w:rPr>
              <w:t>Numărul total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recomandărilor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incluse în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deciziile luat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93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25" w:line="149" w:lineRule="exact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7.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şedinţelor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fost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motivaţia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restricţionării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accesului: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 w:rsidP="00773D2A">
            <w:pPr>
              <w:pStyle w:val="TableParagraph"/>
              <w:spacing w:before="6" w:line="168" w:lineRule="exact"/>
              <w:ind w:left="0" w:right="5"/>
              <w:jc w:val="center"/>
              <w:rPr>
                <w:b/>
                <w:sz w:val="16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ind w:left="536"/>
              <w:rPr>
                <w:sz w:val="13"/>
              </w:rPr>
            </w:pPr>
            <w:r>
              <w:rPr>
                <w:w w:val="105"/>
                <w:sz w:val="13"/>
              </w:rPr>
              <w:t>a. informaţii exceptate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ind w:left="536"/>
              <w:rPr>
                <w:sz w:val="13"/>
              </w:rPr>
            </w:pPr>
            <w:r>
              <w:rPr>
                <w:w w:val="105"/>
                <w:sz w:val="13"/>
              </w:rPr>
              <w:t>b.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secret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ind w:left="536"/>
              <w:rPr>
                <w:sz w:val="13"/>
              </w:rPr>
            </w:pPr>
            <w:r>
              <w:rPr>
                <w:w w:val="105"/>
                <w:sz w:val="13"/>
              </w:rPr>
              <w:t>c.alte motive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c.1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precizați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motivele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 w:rsidP="00773D2A">
            <w:pPr>
              <w:pStyle w:val="TableParagraph"/>
              <w:spacing w:line="240" w:lineRule="auto"/>
              <w:ind w:left="0"/>
              <w:jc w:val="center"/>
              <w:rPr>
                <w:sz w:val="10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8.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Numărul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proceselor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verbale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(minuta)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şedinţelor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773D2A" w:rsidP="00773D2A">
            <w:pPr>
              <w:pStyle w:val="TableParagraph"/>
              <w:spacing w:before="8"/>
              <w:ind w:left="0" w:right="-15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20</w:t>
            </w:r>
          </w:p>
        </w:tc>
      </w:tr>
      <w:tr w:rsidR="00F46469">
        <w:trPr>
          <w:trHeight w:val="162"/>
        </w:trPr>
        <w:tc>
          <w:tcPr>
            <w:tcW w:w="8076" w:type="dxa"/>
            <w:tcBorders>
              <w:top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1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 xml:space="preserve">9. </w:t>
            </w:r>
            <w:r>
              <w:rPr>
                <w:w w:val="105"/>
                <w:sz w:val="13"/>
              </w:rPr>
              <w:t>Numărul proceselor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verbale (minuta)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făcute publice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</w:tcBorders>
          </w:tcPr>
          <w:p w:rsidR="00F46469" w:rsidRDefault="00773D2A" w:rsidP="00773D2A">
            <w:pPr>
              <w:pStyle w:val="TableParagraph"/>
              <w:spacing w:before="12" w:line="130" w:lineRule="exact"/>
              <w:ind w:left="0" w:right="-15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20</w:t>
            </w:r>
          </w:p>
        </w:tc>
      </w:tr>
      <w:tr w:rsidR="00F46469">
        <w:trPr>
          <w:trHeight w:val="157"/>
        </w:trPr>
        <w:tc>
          <w:tcPr>
            <w:tcW w:w="10322" w:type="dxa"/>
            <w:gridSpan w:val="2"/>
            <w:shd w:val="clear" w:color="auto" w:fill="A6A6A6"/>
          </w:tcPr>
          <w:p w:rsidR="00F46469" w:rsidRDefault="00000000">
            <w:pPr>
              <w:pStyle w:val="TableParagraph"/>
              <w:spacing w:before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Cazurile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în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care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autoritatea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publică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fost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acţionată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în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justiţie</w:t>
            </w:r>
          </w:p>
        </w:tc>
      </w:tr>
      <w:tr w:rsidR="00F46469">
        <w:trPr>
          <w:trHeight w:val="457"/>
        </w:trPr>
        <w:tc>
          <w:tcPr>
            <w:tcW w:w="8076" w:type="dxa"/>
            <w:tcBorders>
              <w:bottom w:val="single" w:sz="4" w:space="0" w:color="000000"/>
              <w:right w:val="single" w:sz="4" w:space="0" w:color="000000"/>
            </w:tcBorders>
          </w:tcPr>
          <w:p w:rsidR="00F46469" w:rsidRDefault="00F46469">
            <w:pPr>
              <w:pStyle w:val="TableParagraph"/>
              <w:spacing w:before="7" w:line="240" w:lineRule="auto"/>
              <w:ind w:left="0"/>
              <w:rPr>
                <w:rFonts w:ascii="Calibri"/>
                <w:sz w:val="12"/>
              </w:rPr>
            </w:pPr>
          </w:p>
          <w:p w:rsidR="00F46469" w:rsidRDefault="00000000">
            <w:pPr>
              <w:pStyle w:val="TableParagraph"/>
              <w:spacing w:line="240" w:lineRule="auto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Numărul acţiunilor în justiţie pentru nerespectarea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prevederilor legii privind transparenţa decizională intentate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administraţiei publice: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</w:tcBorders>
          </w:tcPr>
          <w:p w:rsidR="00F46469" w:rsidRDefault="00F46469">
            <w:pPr>
              <w:pStyle w:val="TableParagraph"/>
              <w:spacing w:before="136" w:line="240" w:lineRule="auto"/>
              <w:ind w:left="0" w:right="5"/>
              <w:jc w:val="right"/>
              <w:rPr>
                <w:b/>
                <w:sz w:val="16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ind w:left="502"/>
              <w:rPr>
                <w:sz w:val="13"/>
              </w:rPr>
            </w:pPr>
            <w:r>
              <w:rPr>
                <w:w w:val="105"/>
                <w:sz w:val="13"/>
              </w:rPr>
              <w:t>a. rezolvate favorabil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reclamantului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ind w:left="502"/>
              <w:rPr>
                <w:sz w:val="13"/>
              </w:rPr>
            </w:pPr>
            <w:r>
              <w:rPr>
                <w:w w:val="105"/>
                <w:sz w:val="13"/>
              </w:rPr>
              <w:t>b. rezolvate favorabil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instituţiei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F46469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F46469">
        <w:trPr>
          <w:trHeight w:val="162"/>
        </w:trPr>
        <w:tc>
          <w:tcPr>
            <w:tcW w:w="8076" w:type="dxa"/>
            <w:tcBorders>
              <w:top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 w:line="135" w:lineRule="exact"/>
              <w:ind w:left="502"/>
              <w:rPr>
                <w:sz w:val="13"/>
              </w:rPr>
            </w:pPr>
            <w:r>
              <w:rPr>
                <w:w w:val="105"/>
                <w:sz w:val="13"/>
              </w:rPr>
              <w:t>c.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curs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soluţionare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</w:tcBorders>
          </w:tcPr>
          <w:p w:rsidR="00F46469" w:rsidRDefault="00F46469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F46469">
        <w:trPr>
          <w:trHeight w:val="157"/>
        </w:trPr>
        <w:tc>
          <w:tcPr>
            <w:tcW w:w="10322" w:type="dxa"/>
            <w:gridSpan w:val="2"/>
            <w:shd w:val="clear" w:color="auto" w:fill="A6A6A6"/>
          </w:tcPr>
          <w:p w:rsidR="00F46469" w:rsidRDefault="00000000">
            <w:pPr>
              <w:pStyle w:val="TableParagraph"/>
              <w:spacing w:before="3" w:line="135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D.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Afișare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standardizată</w:t>
            </w:r>
          </w:p>
        </w:tc>
      </w:tr>
      <w:tr w:rsidR="00F46469">
        <w:trPr>
          <w:trHeight w:val="155"/>
        </w:trPr>
        <w:tc>
          <w:tcPr>
            <w:tcW w:w="8076" w:type="dxa"/>
            <w:tcBorders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Precizați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dacă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site-ul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autorității/instituției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există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secțiunea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”Transparență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Decizională”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</w:tcBorders>
          </w:tcPr>
          <w:p w:rsidR="00F46469" w:rsidRDefault="00000000" w:rsidP="00773D2A">
            <w:pPr>
              <w:pStyle w:val="TableParagraph"/>
              <w:spacing w:before="3"/>
              <w:ind w:left="26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da</w:t>
            </w:r>
          </w:p>
        </w:tc>
      </w:tr>
      <w:tr w:rsidR="00F46469">
        <w:trPr>
          <w:trHeight w:val="335"/>
        </w:trPr>
        <w:tc>
          <w:tcPr>
            <w:tcW w:w="8076" w:type="dxa"/>
            <w:tcBorders>
              <w:top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10" w:line="240" w:lineRule="auto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Precizați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dacă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secțiunea ”Transparență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Decizională”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site-ul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autorității/instituției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regăsesc toate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informațiile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și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documentele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prevăzute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</w:p>
          <w:p w:rsidR="00F46469" w:rsidRDefault="00000000">
            <w:pPr>
              <w:pStyle w:val="TableParagraph"/>
              <w:spacing w:before="21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art.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 al. 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al. 10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lit. a)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și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 și art.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 al. 11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 legea nr.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52/2003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</w:tcBorders>
          </w:tcPr>
          <w:p w:rsidR="00F46469" w:rsidRDefault="00000000" w:rsidP="00773D2A">
            <w:pPr>
              <w:pStyle w:val="TableParagraph"/>
              <w:spacing w:before="99" w:line="240" w:lineRule="auto"/>
              <w:ind w:left="26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da</w:t>
            </w:r>
          </w:p>
        </w:tc>
      </w:tr>
      <w:tr w:rsidR="00F46469">
        <w:trPr>
          <w:trHeight w:val="157"/>
        </w:trPr>
        <w:tc>
          <w:tcPr>
            <w:tcW w:w="10322" w:type="dxa"/>
            <w:gridSpan w:val="2"/>
            <w:shd w:val="clear" w:color="auto" w:fill="A6A6A6"/>
          </w:tcPr>
          <w:p w:rsidR="00F46469" w:rsidRDefault="00000000">
            <w:pPr>
              <w:pStyle w:val="TableParagraph"/>
              <w:spacing w:before="3" w:line="135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Aprecierea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activității</w:t>
            </w:r>
          </w:p>
        </w:tc>
      </w:tr>
      <w:tr w:rsidR="00F46469">
        <w:trPr>
          <w:trHeight w:val="155"/>
        </w:trPr>
        <w:tc>
          <w:tcPr>
            <w:tcW w:w="8076" w:type="dxa"/>
            <w:tcBorders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Evaluați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activitatea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proprie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</w:tcBorders>
          </w:tcPr>
          <w:p w:rsidR="00F46469" w:rsidRDefault="00773D2A">
            <w:pPr>
              <w:pStyle w:val="TableParagraph"/>
              <w:spacing w:before="3"/>
              <w:ind w:left="26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Foarte bună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Evaluați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resursele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000000">
            <w:pPr>
              <w:pStyle w:val="TableParagraph"/>
              <w:spacing w:before="8"/>
              <w:ind w:left="26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S</w:t>
            </w:r>
            <w:r w:rsidR="00773D2A">
              <w:rPr>
                <w:rFonts w:ascii="Calibri" w:hAnsi="Calibri"/>
                <w:w w:val="105"/>
                <w:sz w:val="12"/>
              </w:rPr>
              <w:t>uficiente</w:t>
            </w:r>
          </w:p>
        </w:tc>
      </w:tr>
      <w:tr w:rsidR="00F46469">
        <w:trPr>
          <w:trHeight w:val="162"/>
        </w:trPr>
        <w:tc>
          <w:tcPr>
            <w:tcW w:w="8076" w:type="dxa"/>
            <w:tcBorders>
              <w:top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8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Evaluați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colaborarea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direcțiile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specialitate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</w:tcBorders>
          </w:tcPr>
          <w:p w:rsidR="00F46469" w:rsidRDefault="00773D2A">
            <w:pPr>
              <w:pStyle w:val="TableParagraph"/>
              <w:spacing w:before="12" w:line="130" w:lineRule="exact"/>
              <w:ind w:left="26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Foarte bună</w:t>
            </w:r>
          </w:p>
        </w:tc>
      </w:tr>
      <w:tr w:rsidR="00F46469">
        <w:trPr>
          <w:trHeight w:val="330"/>
        </w:trPr>
        <w:tc>
          <w:tcPr>
            <w:tcW w:w="10322" w:type="dxa"/>
            <w:gridSpan w:val="2"/>
            <w:shd w:val="clear" w:color="auto" w:fill="A6A6A6"/>
          </w:tcPr>
          <w:p w:rsidR="00F46469" w:rsidRDefault="00000000">
            <w:pPr>
              <w:pStyle w:val="TableParagraph"/>
              <w:spacing w:before="89" w:line="240" w:lineRule="auto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Evaluarea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proprie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parteneriatului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cetăţenii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asociaţiile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legal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constituite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acestora</w:t>
            </w:r>
          </w:p>
        </w:tc>
      </w:tr>
      <w:tr w:rsidR="00F46469">
        <w:trPr>
          <w:trHeight w:val="155"/>
        </w:trPr>
        <w:tc>
          <w:tcPr>
            <w:tcW w:w="8076" w:type="dxa"/>
            <w:tcBorders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Evaluați parteneriatul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 cetăţenii şi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asociaţiile legal constituite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ale acestora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</w:tcBorders>
          </w:tcPr>
          <w:p w:rsidR="00F46469" w:rsidRDefault="00773D2A">
            <w:pPr>
              <w:pStyle w:val="TableParagraph"/>
              <w:spacing w:before="3"/>
              <w:ind w:left="26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Foarte bună</w:t>
            </w:r>
          </w:p>
        </w:tc>
      </w:tr>
      <w:tr w:rsidR="00F46469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69" w:rsidRDefault="00000000">
            <w:pPr>
              <w:pStyle w:val="TableParagraph"/>
              <w:spacing w:before="5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Dificultățile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întâmpinate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organizare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consultării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469" w:rsidRDefault="00773D2A">
            <w:pPr>
              <w:pStyle w:val="TableParagraph"/>
              <w:spacing w:before="12" w:line="128" w:lineRule="exact"/>
              <w:ind w:left="26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Nu este cazul</w:t>
            </w:r>
          </w:p>
        </w:tc>
      </w:tr>
      <w:tr w:rsidR="00773D2A">
        <w:trPr>
          <w:trHeight w:val="160"/>
        </w:trPr>
        <w:tc>
          <w:tcPr>
            <w:tcW w:w="8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2A" w:rsidRDefault="00773D2A" w:rsidP="00773D2A">
            <w:pPr>
              <w:pStyle w:val="TableParagraph"/>
              <w:spacing w:before="5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Punctele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considerate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necesar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îmbunătățite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nivelul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autorității/instituției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pentru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creșterea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eficienței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consultărilor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D2A" w:rsidRDefault="00773D2A" w:rsidP="00773D2A">
            <w:pPr>
              <w:pStyle w:val="TableParagraph"/>
              <w:spacing w:before="12" w:line="128" w:lineRule="exact"/>
              <w:ind w:left="26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Nu este cazul</w:t>
            </w:r>
          </w:p>
        </w:tc>
      </w:tr>
      <w:tr w:rsidR="00773D2A">
        <w:trPr>
          <w:trHeight w:val="971"/>
        </w:trPr>
        <w:tc>
          <w:tcPr>
            <w:tcW w:w="8076" w:type="dxa"/>
            <w:tcBorders>
              <w:top w:val="single" w:sz="4" w:space="0" w:color="000000"/>
              <w:right w:val="single" w:sz="4" w:space="0" w:color="000000"/>
            </w:tcBorders>
          </w:tcPr>
          <w:p w:rsidR="00773D2A" w:rsidRDefault="00773D2A" w:rsidP="00773D2A">
            <w:pPr>
              <w:pStyle w:val="TableParagraph"/>
              <w:spacing w:line="240" w:lineRule="auto"/>
              <w:ind w:left="0"/>
              <w:rPr>
                <w:rFonts w:ascii="Calibri"/>
                <w:sz w:val="14"/>
              </w:rPr>
            </w:pPr>
          </w:p>
          <w:p w:rsidR="00773D2A" w:rsidRDefault="00773D2A" w:rsidP="00773D2A">
            <w:pPr>
              <w:pStyle w:val="TableParagraph"/>
              <w:spacing w:before="10" w:line="240" w:lineRule="auto"/>
              <w:ind w:left="0"/>
              <w:rPr>
                <w:rFonts w:ascii="Calibri"/>
                <w:sz w:val="19"/>
              </w:rPr>
            </w:pPr>
          </w:p>
          <w:p w:rsidR="00773D2A" w:rsidRDefault="00773D2A" w:rsidP="00773D2A">
            <w:pPr>
              <w:pStyle w:val="TableParagraph"/>
              <w:spacing w:line="240" w:lineRule="auto"/>
              <w:rPr>
                <w:sz w:val="13"/>
              </w:rPr>
            </w:pPr>
            <w:r>
              <w:rPr>
                <w:w w:val="105"/>
                <w:sz w:val="13"/>
              </w:rPr>
              <w:t>4.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Măsurile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pentru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îmbunătățirea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procesului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consultare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publică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</w:tcBorders>
          </w:tcPr>
          <w:p w:rsidR="00773D2A" w:rsidRDefault="00773D2A" w:rsidP="00773D2A">
            <w:pPr>
              <w:pStyle w:val="TableParagraph"/>
              <w:spacing w:line="142" w:lineRule="exact"/>
              <w:ind w:left="26"/>
              <w:rPr>
                <w:rFonts w:asci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Actualizarea în permanență a informațiilor pe pagina de internet a instituției</w:t>
            </w:r>
          </w:p>
        </w:tc>
      </w:tr>
      <w:tr w:rsidR="00773D2A">
        <w:trPr>
          <w:trHeight w:val="157"/>
        </w:trPr>
        <w:tc>
          <w:tcPr>
            <w:tcW w:w="8076" w:type="dxa"/>
            <w:tcBorders>
              <w:right w:val="single" w:sz="4" w:space="0" w:color="000000"/>
            </w:tcBorders>
          </w:tcPr>
          <w:p w:rsidR="00773D2A" w:rsidRDefault="00773D2A" w:rsidP="00773D2A">
            <w:pPr>
              <w:pStyle w:val="TableParagraph"/>
              <w:spacing w:before="3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5. </w:t>
            </w:r>
            <w:r>
              <w:rPr>
                <w:w w:val="105"/>
                <w:sz w:val="13"/>
              </w:rPr>
              <w:t>Numele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și prenumele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persoanei desemnate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responsabilă pentru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relația cu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societatea civilă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nivelul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autorității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sau instituției</w:t>
            </w:r>
          </w:p>
        </w:tc>
        <w:tc>
          <w:tcPr>
            <w:tcW w:w="2246" w:type="dxa"/>
            <w:tcBorders>
              <w:left w:val="single" w:sz="4" w:space="0" w:color="000000"/>
            </w:tcBorders>
          </w:tcPr>
          <w:p w:rsidR="00773D2A" w:rsidRDefault="00EC7CD1" w:rsidP="00773D2A">
            <w:pPr>
              <w:pStyle w:val="TableParagraph"/>
              <w:spacing w:before="5"/>
              <w:ind w:left="26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Stoian D</w:t>
            </w:r>
            <w:r>
              <w:rPr>
                <w:rFonts w:ascii="Calibri"/>
                <w:sz w:val="12"/>
              </w:rPr>
              <w:t>ă</w:t>
            </w:r>
            <w:r>
              <w:rPr>
                <w:rFonts w:ascii="Calibri"/>
                <w:sz w:val="12"/>
              </w:rPr>
              <w:t>nu</w:t>
            </w:r>
            <w:r>
              <w:rPr>
                <w:rFonts w:ascii="Calibri"/>
                <w:sz w:val="12"/>
              </w:rPr>
              <w:t>ț</w:t>
            </w:r>
          </w:p>
        </w:tc>
      </w:tr>
    </w:tbl>
    <w:p w:rsidR="00E7626E" w:rsidRDefault="00E7626E"/>
    <w:sectPr w:rsidR="00E7626E">
      <w:type w:val="continuous"/>
      <w:pgSz w:w="11900" w:h="16840"/>
      <w:pgMar w:top="1400" w:right="8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69"/>
    <w:rsid w:val="001B20C2"/>
    <w:rsid w:val="00773D2A"/>
    <w:rsid w:val="00E7626E"/>
    <w:rsid w:val="00EC7CD1"/>
    <w:rsid w:val="00F4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43B8"/>
  <w15:docId w15:val="{42668D9B-1470-4956-BB4D-7AA782B0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9"/>
    </w:pPr>
    <w:rPr>
      <w:rFonts w:ascii="Arial" w:eastAsia="Arial" w:hAnsi="Arial" w:cs="Arial"/>
      <w:b/>
      <w:bCs/>
      <w:sz w:val="13"/>
      <w:szCs w:val="13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32" w:lineRule="exact"/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738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 Piatra Neamt.raport-anual-privind-transparenta-decizionala-anul.2022..xlsx</dc:title>
  <dc:creator>IT</dc:creator>
  <cp:lastModifiedBy>danut stoian</cp:lastModifiedBy>
  <cp:revision>5</cp:revision>
  <dcterms:created xsi:type="dcterms:W3CDTF">2023-09-19T10:11:00Z</dcterms:created>
  <dcterms:modified xsi:type="dcterms:W3CDTF">2023-09-19T10:18:00Z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2023-09-19T00:00:00Z</vt:filetime>
  </property>
</Properties>
</file>